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2C" w:rsidRDefault="004A0C2C" w:rsidP="004A0C2C">
      <w:pPr>
        <w:rPr>
          <w:rFonts w:asciiTheme="minorHAnsi" w:hAnsiTheme="minorHAnsi"/>
          <w:b/>
          <w:sz w:val="28"/>
          <w:szCs w:val="28"/>
        </w:rPr>
      </w:pPr>
      <w:r>
        <w:rPr>
          <w:rFonts w:asciiTheme="minorHAnsi" w:hAnsiTheme="minorHAnsi"/>
          <w:b/>
          <w:sz w:val="28"/>
          <w:szCs w:val="28"/>
        </w:rPr>
        <w:t>Application for Access to Restricted Material</w:t>
      </w:r>
    </w:p>
    <w:p w:rsidR="004A0C2C" w:rsidRPr="005D171E" w:rsidRDefault="004A0C2C" w:rsidP="004A0C2C">
      <w:pPr>
        <w:rPr>
          <w:rFonts w:asciiTheme="minorHAnsi" w:hAnsiTheme="minorHAnsi"/>
          <w:i/>
          <w:sz w:val="22"/>
          <w:szCs w:val="22"/>
        </w:rPr>
      </w:pPr>
      <w:r w:rsidRPr="005D171E">
        <w:rPr>
          <w:rFonts w:asciiTheme="minorHAnsi" w:hAnsiTheme="minorHAnsi"/>
          <w:i/>
          <w:sz w:val="22"/>
          <w:szCs w:val="22"/>
        </w:rPr>
        <w:t>Please read guidance overleaf</w:t>
      </w:r>
    </w:p>
    <w:p w:rsidR="004A0C2C" w:rsidRPr="00AA1451" w:rsidRDefault="004A0C2C" w:rsidP="004A0C2C">
      <w:pPr>
        <w:rPr>
          <w:rFonts w:asciiTheme="minorHAnsi" w:hAnsiTheme="minorHAnsi"/>
          <w:b/>
        </w:rPr>
      </w:pPr>
      <w:r w:rsidRPr="00AA1451">
        <w:rPr>
          <w:rFonts w:asciiTheme="minorHAnsi" w:hAnsiTheme="minorHAnsi"/>
          <w:b/>
        </w:rPr>
        <w:t>Name</w:t>
      </w:r>
      <w:r>
        <w:rPr>
          <w:rFonts w:asciiTheme="minorHAnsi" w:hAnsiTheme="minorHAnsi"/>
          <w:b/>
        </w:rPr>
        <w:t>:</w:t>
      </w:r>
    </w:p>
    <w:p w:rsidR="004A0C2C" w:rsidRPr="00AA1451" w:rsidRDefault="004A0C2C" w:rsidP="004A0C2C">
      <w:pPr>
        <w:rPr>
          <w:rFonts w:asciiTheme="minorHAnsi" w:hAnsiTheme="minorHAnsi"/>
          <w:b/>
        </w:rPr>
      </w:pPr>
      <w:r w:rsidRPr="00AA1451">
        <w:rPr>
          <w:rFonts w:asciiTheme="minorHAnsi" w:hAnsiTheme="minorHAnsi"/>
          <w:b/>
        </w:rPr>
        <w:t>Address</w:t>
      </w:r>
      <w:r>
        <w:rPr>
          <w:rFonts w:asciiTheme="minorHAnsi" w:hAnsiTheme="minorHAnsi"/>
          <w:b/>
        </w:rPr>
        <w:t>:</w:t>
      </w:r>
    </w:p>
    <w:p w:rsidR="004A0C2C" w:rsidRPr="00AA1451" w:rsidRDefault="004A0C2C" w:rsidP="004A0C2C">
      <w:pPr>
        <w:rPr>
          <w:rFonts w:asciiTheme="minorHAnsi" w:hAnsiTheme="minorHAnsi"/>
        </w:rPr>
      </w:pPr>
    </w:p>
    <w:p w:rsidR="004A0C2C" w:rsidRDefault="004A0C2C" w:rsidP="004A0C2C">
      <w:pPr>
        <w:rPr>
          <w:rFonts w:asciiTheme="minorHAnsi" w:hAnsiTheme="minorHAnsi"/>
        </w:rPr>
      </w:pPr>
      <w:r w:rsidRPr="00AA1451">
        <w:rPr>
          <w:rFonts w:asciiTheme="minorHAnsi" w:hAnsiTheme="minorHAnsi"/>
          <w:b/>
        </w:rPr>
        <w:t>Nature of research (please circle):</w:t>
      </w:r>
      <w:r>
        <w:rPr>
          <w:rFonts w:asciiTheme="minorHAnsi" w:hAnsiTheme="minorHAnsi"/>
        </w:rPr>
        <w:t xml:space="preserve"> book/ article/ thesis/ dissertation/ media/ family/ other </w:t>
      </w:r>
      <w:r w:rsidRPr="00AA1451">
        <w:rPr>
          <w:rFonts w:asciiTheme="minorHAnsi" w:hAnsiTheme="minorHAnsi"/>
          <w:i/>
        </w:rPr>
        <w:t>(please specify)</w:t>
      </w:r>
    </w:p>
    <w:p w:rsidR="004A0C2C" w:rsidRDefault="004A0C2C" w:rsidP="004A0C2C">
      <w:pPr>
        <w:rPr>
          <w:rFonts w:asciiTheme="minorHAnsi" w:hAnsiTheme="minorHAnsi"/>
        </w:rPr>
      </w:pPr>
    </w:p>
    <w:p w:rsidR="004A0C2C" w:rsidRPr="00AA1451" w:rsidRDefault="004A0C2C" w:rsidP="004A0C2C">
      <w:pPr>
        <w:rPr>
          <w:rFonts w:asciiTheme="minorHAnsi" w:hAnsiTheme="minorHAnsi"/>
          <w:b/>
        </w:rPr>
      </w:pPr>
      <w:r w:rsidRPr="00AA1451">
        <w:rPr>
          <w:rFonts w:asciiTheme="minorHAnsi" w:hAnsiTheme="minorHAnsi"/>
          <w:b/>
        </w:rPr>
        <w:t>Subject of research</w:t>
      </w:r>
      <w:r>
        <w:rPr>
          <w:rFonts w:asciiTheme="minorHAnsi" w:hAnsiTheme="minorHAnsi"/>
          <w:b/>
        </w:rPr>
        <w:t>:</w:t>
      </w:r>
    </w:p>
    <w:p w:rsidR="004A0C2C" w:rsidRDefault="004A0C2C" w:rsidP="004A0C2C">
      <w:pPr>
        <w:rPr>
          <w:rFonts w:asciiTheme="minorHAnsi" w:hAnsiTheme="minorHAnsi"/>
          <w:b/>
        </w:rPr>
      </w:pPr>
    </w:p>
    <w:p w:rsidR="004A0C2C" w:rsidRPr="00AA1451" w:rsidRDefault="004A0C2C" w:rsidP="004A0C2C">
      <w:pPr>
        <w:rPr>
          <w:rFonts w:asciiTheme="minorHAnsi" w:hAnsiTheme="minorHAnsi"/>
          <w:b/>
        </w:rPr>
      </w:pPr>
      <w:proofErr w:type="spellStart"/>
      <w:r w:rsidRPr="00AA1451">
        <w:rPr>
          <w:rFonts w:asciiTheme="minorHAnsi" w:hAnsiTheme="minorHAnsi"/>
          <w:b/>
        </w:rPr>
        <w:t>Shelfmark</w:t>
      </w:r>
      <w:proofErr w:type="spellEnd"/>
      <w:r w:rsidRPr="00AA1451">
        <w:rPr>
          <w:rFonts w:asciiTheme="minorHAnsi" w:hAnsiTheme="minorHAnsi"/>
          <w:b/>
        </w:rPr>
        <w:t>, title and description of</w:t>
      </w:r>
      <w:r>
        <w:rPr>
          <w:rFonts w:asciiTheme="minorHAnsi" w:hAnsiTheme="minorHAnsi"/>
          <w:b/>
        </w:rPr>
        <w:t xml:space="preserve"> each item you are requesting to access:</w:t>
      </w:r>
      <w:r w:rsidRPr="00AA1451">
        <w:rPr>
          <w:rFonts w:asciiTheme="minorHAnsi" w:hAnsiTheme="minorHAnsi"/>
          <w:b/>
        </w:rPr>
        <w:t xml:space="preserve"> </w:t>
      </w:r>
    </w:p>
    <w:p w:rsidR="004A0C2C" w:rsidRDefault="004A0C2C" w:rsidP="004A0C2C">
      <w:pPr>
        <w:rPr>
          <w:rFonts w:asciiTheme="minorHAnsi" w:hAnsiTheme="minorHAnsi"/>
        </w:rPr>
      </w:pPr>
    </w:p>
    <w:p w:rsidR="004A0C2C" w:rsidRDefault="004A0C2C" w:rsidP="004A0C2C">
      <w:pPr>
        <w:rPr>
          <w:rFonts w:asciiTheme="minorHAnsi" w:hAnsiTheme="minorHAnsi"/>
        </w:rPr>
      </w:pPr>
    </w:p>
    <w:p w:rsidR="004A0C2C" w:rsidRPr="000422AA" w:rsidRDefault="004A0C2C" w:rsidP="004A0C2C">
      <w:pPr>
        <w:rPr>
          <w:rFonts w:asciiTheme="minorHAnsi" w:hAnsiTheme="minorHAnsi"/>
          <w:i/>
        </w:rPr>
      </w:pPr>
      <w:r w:rsidRPr="000422AA">
        <w:rPr>
          <w:rFonts w:asciiTheme="minorHAnsi" w:hAnsiTheme="minorHAnsi"/>
          <w:i/>
        </w:rPr>
        <w:t>D</w:t>
      </w:r>
      <w:r w:rsidR="003B6E82">
        <w:rPr>
          <w:rFonts w:asciiTheme="minorHAnsi" w:hAnsiTheme="minorHAnsi"/>
          <w:i/>
        </w:rPr>
        <w:t xml:space="preserve">ata </w:t>
      </w:r>
      <w:r w:rsidRPr="000422AA">
        <w:rPr>
          <w:rFonts w:asciiTheme="minorHAnsi" w:hAnsiTheme="minorHAnsi"/>
          <w:i/>
        </w:rPr>
        <w:t>P</w:t>
      </w:r>
      <w:r w:rsidR="003B6E82">
        <w:rPr>
          <w:rFonts w:asciiTheme="minorHAnsi" w:hAnsiTheme="minorHAnsi"/>
          <w:i/>
        </w:rPr>
        <w:t xml:space="preserve">rotection </w:t>
      </w:r>
      <w:r w:rsidRPr="000422AA">
        <w:rPr>
          <w:rFonts w:asciiTheme="minorHAnsi" w:hAnsiTheme="minorHAnsi"/>
          <w:i/>
        </w:rPr>
        <w:t>A</w:t>
      </w:r>
      <w:r w:rsidR="003B6E82">
        <w:rPr>
          <w:rFonts w:asciiTheme="minorHAnsi" w:hAnsiTheme="minorHAnsi"/>
          <w:i/>
        </w:rPr>
        <w:t>ct</w:t>
      </w:r>
      <w:r w:rsidRPr="000422AA">
        <w:rPr>
          <w:rFonts w:asciiTheme="minorHAnsi" w:hAnsiTheme="minorHAnsi"/>
          <w:i/>
        </w:rPr>
        <w:t xml:space="preserve"> </w:t>
      </w:r>
      <w:r w:rsidR="003B6E82">
        <w:rPr>
          <w:rFonts w:asciiTheme="minorHAnsi" w:hAnsiTheme="minorHAnsi"/>
          <w:i/>
        </w:rPr>
        <w:t xml:space="preserve">(section 33) </w:t>
      </w:r>
      <w:r w:rsidRPr="000422AA">
        <w:rPr>
          <w:rFonts w:asciiTheme="minorHAnsi" w:hAnsiTheme="minorHAnsi"/>
          <w:i/>
        </w:rPr>
        <w:t>conditions</w:t>
      </w:r>
    </w:p>
    <w:p w:rsidR="004A0C2C" w:rsidRPr="00AA1451" w:rsidRDefault="004A0C2C" w:rsidP="004A0C2C">
      <w:pPr>
        <w:rPr>
          <w:rFonts w:asciiTheme="minorHAnsi" w:hAnsiTheme="minorHAnsi"/>
        </w:rPr>
      </w:pPr>
      <w:r w:rsidRPr="00AA1451">
        <w:rPr>
          <w:rFonts w:asciiTheme="minorHAnsi" w:hAnsiTheme="minorHAnsi"/>
        </w:rPr>
        <w:t>I request permission to consult the records named above a</w:t>
      </w:r>
      <w:r>
        <w:rPr>
          <w:rFonts w:asciiTheme="minorHAnsi" w:hAnsiTheme="minorHAnsi"/>
        </w:rPr>
        <w:t>n</w:t>
      </w:r>
      <w:r w:rsidRPr="00AA1451">
        <w:rPr>
          <w:rFonts w:asciiTheme="minorHAnsi" w:hAnsiTheme="minorHAnsi"/>
        </w:rPr>
        <w:t xml:space="preserve">d agree to make use of any personal data </w:t>
      </w:r>
      <w:proofErr w:type="gramStart"/>
      <w:r w:rsidRPr="00AA1451">
        <w:rPr>
          <w:rFonts w:asciiTheme="minorHAnsi" w:hAnsiTheme="minorHAnsi"/>
        </w:rPr>
        <w:t>contained</w:t>
      </w:r>
      <w:proofErr w:type="gramEnd"/>
      <w:r w:rsidRPr="00AA1451">
        <w:rPr>
          <w:rFonts w:asciiTheme="minorHAnsi" w:hAnsiTheme="minorHAnsi"/>
        </w:rPr>
        <w:t xml:space="preserve"> therein in compliance with the Data Protection Act 1998. My research </w:t>
      </w:r>
      <w:proofErr w:type="gramStart"/>
      <w:r w:rsidRPr="00AA1451">
        <w:rPr>
          <w:rFonts w:asciiTheme="minorHAnsi" w:hAnsiTheme="minorHAnsi"/>
        </w:rPr>
        <w:t>will not be used</w:t>
      </w:r>
      <w:proofErr w:type="gramEnd"/>
      <w:r w:rsidRPr="00AA1451">
        <w:rPr>
          <w:rFonts w:asciiTheme="minorHAnsi" w:hAnsiTheme="minorHAnsi"/>
        </w:rPr>
        <w:t xml:space="preserve"> to support measures or decisions with respect to </w:t>
      </w:r>
      <w:r>
        <w:rPr>
          <w:rFonts w:asciiTheme="minorHAnsi" w:hAnsiTheme="minorHAnsi"/>
        </w:rPr>
        <w:t>p</w:t>
      </w:r>
      <w:r w:rsidRPr="00AA1451">
        <w:rPr>
          <w:rFonts w:asciiTheme="minorHAnsi" w:hAnsiTheme="minorHAnsi"/>
        </w:rPr>
        <w:t>articular individuals and will not cause or be likely to cause substantia</w:t>
      </w:r>
      <w:r>
        <w:rPr>
          <w:rFonts w:asciiTheme="minorHAnsi" w:hAnsiTheme="minorHAnsi"/>
        </w:rPr>
        <w:t>l damage or substantial distres</w:t>
      </w:r>
      <w:r w:rsidRPr="00AA1451">
        <w:rPr>
          <w:rFonts w:asciiTheme="minorHAnsi" w:hAnsiTheme="minorHAnsi"/>
        </w:rPr>
        <w:t>s to any person who is the subject of those data while he or she is alive or likely to be alive (assuming a lifespan of 100 years). I will not make the results of my research available in a form that identifies any data subject without the consent in writing of the data subject or the data controller.</w:t>
      </w:r>
    </w:p>
    <w:p w:rsidR="004A0C2C" w:rsidRPr="00AA1451" w:rsidRDefault="004A0C2C" w:rsidP="004A0C2C">
      <w:pPr>
        <w:rPr>
          <w:rFonts w:asciiTheme="minorHAnsi" w:hAnsiTheme="minorHAnsi"/>
        </w:rPr>
      </w:pPr>
      <w:r w:rsidRPr="00AA1451">
        <w:rPr>
          <w:rFonts w:asciiTheme="minorHAnsi" w:hAnsiTheme="minorHAnsi"/>
        </w:rPr>
        <w:t>I understand that I shall become responsible for compliance with the Data Protection Act 1998 in relation to any processing by me of personal data obtained from the above records and undertake to dispose of this data in an appropriate man</w:t>
      </w:r>
      <w:r>
        <w:rPr>
          <w:rFonts w:asciiTheme="minorHAnsi" w:hAnsiTheme="minorHAnsi"/>
        </w:rPr>
        <w:t>n</w:t>
      </w:r>
      <w:r w:rsidRPr="00AA1451">
        <w:rPr>
          <w:rFonts w:asciiTheme="minorHAnsi" w:hAnsiTheme="minorHAnsi"/>
        </w:rPr>
        <w:t>er when it is no l</w:t>
      </w:r>
      <w:r>
        <w:rPr>
          <w:rFonts w:asciiTheme="minorHAnsi" w:hAnsiTheme="minorHAnsi"/>
        </w:rPr>
        <w:t>onger required for my research.</w:t>
      </w:r>
    </w:p>
    <w:p w:rsidR="004A0C2C" w:rsidRPr="00AA1451" w:rsidRDefault="004A0C2C" w:rsidP="004A0C2C">
      <w:pPr>
        <w:rPr>
          <w:rFonts w:asciiTheme="minorHAnsi" w:hAnsiTheme="minorHAnsi"/>
          <w:b/>
        </w:rPr>
      </w:pPr>
      <w:r w:rsidRPr="00AA1451">
        <w:rPr>
          <w:rFonts w:asciiTheme="minorHAnsi" w:hAnsiTheme="minorHAnsi"/>
          <w:b/>
        </w:rPr>
        <w:t>Signed</w:t>
      </w:r>
      <w:r>
        <w:rPr>
          <w:rFonts w:asciiTheme="minorHAnsi" w:hAnsiTheme="minorHAnsi"/>
          <w:b/>
        </w:rPr>
        <w:t>:</w:t>
      </w:r>
    </w:p>
    <w:p w:rsidR="004A0C2C" w:rsidRPr="00AA1451" w:rsidRDefault="004A0C2C" w:rsidP="004A0C2C">
      <w:pPr>
        <w:rPr>
          <w:rFonts w:asciiTheme="minorHAnsi" w:hAnsiTheme="minorHAnsi"/>
          <w:b/>
        </w:rPr>
      </w:pPr>
      <w:r w:rsidRPr="00AA1451">
        <w:rPr>
          <w:rFonts w:asciiTheme="minorHAnsi" w:hAnsiTheme="minorHAnsi"/>
          <w:b/>
        </w:rPr>
        <w:t>Date</w:t>
      </w:r>
      <w:r>
        <w:rPr>
          <w:rFonts w:asciiTheme="minorHAnsi" w:hAnsiTheme="minorHAnsi"/>
          <w:b/>
        </w:rPr>
        <w:t>:</w:t>
      </w:r>
    </w:p>
    <w:p w:rsidR="004A0C2C" w:rsidRDefault="004A0C2C" w:rsidP="004A0C2C">
      <w:pPr>
        <w:rPr>
          <w:rFonts w:asciiTheme="minorHAnsi" w:hAnsiTheme="minorHAnsi"/>
          <w:sz w:val="20"/>
          <w:szCs w:val="20"/>
        </w:rPr>
      </w:pPr>
      <w:r w:rsidRPr="00AA1451">
        <w:rPr>
          <w:rFonts w:asciiTheme="minorHAnsi" w:hAnsiTheme="minorHAnsi"/>
          <w:sz w:val="20"/>
          <w:szCs w:val="20"/>
        </w:rPr>
        <w:t xml:space="preserve">The original signed undertaking </w:t>
      </w:r>
      <w:proofErr w:type="gramStart"/>
      <w:r w:rsidRPr="00AA1451">
        <w:rPr>
          <w:rFonts w:asciiTheme="minorHAnsi" w:hAnsiTheme="minorHAnsi"/>
          <w:sz w:val="20"/>
          <w:szCs w:val="20"/>
        </w:rPr>
        <w:t>will be retained</w:t>
      </w:r>
      <w:proofErr w:type="gramEnd"/>
      <w:r w:rsidRPr="00AA1451">
        <w:rPr>
          <w:rFonts w:asciiTheme="minorHAnsi" w:hAnsiTheme="minorHAnsi"/>
          <w:sz w:val="20"/>
          <w:szCs w:val="20"/>
        </w:rPr>
        <w:t xml:space="preserve"> by University of Leeds Special Collection. </w:t>
      </w:r>
      <w:r>
        <w:rPr>
          <w:rFonts w:asciiTheme="minorHAnsi" w:hAnsiTheme="minorHAnsi"/>
          <w:sz w:val="20"/>
          <w:szCs w:val="20"/>
        </w:rPr>
        <w:t xml:space="preserve">The Library will retain the form indefinitely as a record that you have accepted our terms and conditions of access to restricted material. </w:t>
      </w:r>
      <w:r w:rsidRPr="00AA1451">
        <w:rPr>
          <w:rFonts w:asciiTheme="minorHAnsi" w:hAnsiTheme="minorHAnsi"/>
          <w:sz w:val="20"/>
          <w:szCs w:val="20"/>
        </w:rPr>
        <w:t xml:space="preserve"> The researcher </w:t>
      </w:r>
      <w:proofErr w:type="gramStart"/>
      <w:r w:rsidRPr="00AA1451">
        <w:rPr>
          <w:rFonts w:asciiTheme="minorHAnsi" w:hAnsiTheme="minorHAnsi"/>
          <w:sz w:val="20"/>
          <w:szCs w:val="20"/>
        </w:rPr>
        <w:t>is provided</w:t>
      </w:r>
      <w:proofErr w:type="gramEnd"/>
      <w:r w:rsidRPr="00AA1451">
        <w:rPr>
          <w:rFonts w:asciiTheme="minorHAnsi" w:hAnsiTheme="minorHAnsi"/>
          <w:sz w:val="20"/>
          <w:szCs w:val="20"/>
        </w:rPr>
        <w:t xml:space="preserve"> with a copy.</w:t>
      </w:r>
    </w:p>
    <w:p w:rsidR="004A0C2C" w:rsidRPr="00AA1451" w:rsidRDefault="004A0C2C" w:rsidP="004A0C2C">
      <w:pPr>
        <w:rPr>
          <w:rFonts w:asciiTheme="minorHAnsi" w:hAnsiTheme="minorHAnsi"/>
          <w:sz w:val="20"/>
          <w:szCs w:val="20"/>
        </w:rPr>
      </w:pP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8890</wp:posOffset>
                </wp:positionH>
                <wp:positionV relativeFrom="paragraph">
                  <wp:posOffset>27939</wp:posOffset>
                </wp:positionV>
                <wp:extent cx="5534025" cy="0"/>
                <wp:effectExtent l="0" t="0" r="95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4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0A264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pt" to="436.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" strokecolor="#4a7ebb">
                <o:lock v:ext="edit" shapetype="f"/>
              </v:line>
            </w:pict>
          </mc:Fallback>
        </mc:AlternateContent>
      </w:r>
      <w:r w:rsidRPr="00AA1451">
        <w:rPr>
          <w:rFonts w:asciiTheme="minorHAnsi" w:hAnsiTheme="minorHAnsi"/>
          <w:b/>
          <w:sz w:val="20"/>
          <w:szCs w:val="20"/>
        </w:rPr>
        <w:t>STAFF USE</w:t>
      </w:r>
      <w:r>
        <w:rPr>
          <w:rFonts w:asciiTheme="minorHAnsi" w:hAnsiTheme="minorHAnsi"/>
          <w:b/>
          <w:sz w:val="20"/>
          <w:szCs w:val="20"/>
        </w:rPr>
        <w:t xml:space="preserve"> ONLY</w:t>
      </w:r>
    </w:p>
    <w:p w:rsidR="004A0C2C" w:rsidRDefault="004A0C2C" w:rsidP="004A0C2C">
      <w:pPr>
        <w:rPr>
          <w:rFonts w:asciiTheme="minorHAnsi" w:hAnsiTheme="minorHAnsi"/>
          <w:sz w:val="20"/>
          <w:szCs w:val="20"/>
        </w:rPr>
      </w:pPr>
      <w:r>
        <w:rPr>
          <w:rFonts w:asciiTheme="minorHAnsi" w:hAnsiTheme="minorHAnsi"/>
          <w:sz w:val="20"/>
          <w:szCs w:val="20"/>
        </w:rPr>
        <w:t>Donor/ depositor permission necessary? Y/ N</w:t>
      </w:r>
      <w:r>
        <w:rPr>
          <w:rFonts w:asciiTheme="minorHAnsi" w:hAnsiTheme="minorHAnsi"/>
          <w:sz w:val="20"/>
          <w:szCs w:val="20"/>
        </w:rPr>
        <w:tab/>
        <w:t xml:space="preserve">Donor/ depositor permission </w:t>
      </w:r>
      <w:proofErr w:type="gramStart"/>
      <w:r>
        <w:rPr>
          <w:rFonts w:asciiTheme="minorHAnsi" w:hAnsiTheme="minorHAnsi"/>
          <w:sz w:val="20"/>
          <w:szCs w:val="20"/>
        </w:rPr>
        <w:t>received?</w:t>
      </w:r>
      <w:proofErr w:type="gramEnd"/>
      <w:r>
        <w:rPr>
          <w:rFonts w:asciiTheme="minorHAnsi" w:hAnsiTheme="minorHAnsi"/>
          <w:sz w:val="20"/>
          <w:szCs w:val="20"/>
        </w:rPr>
        <w:t xml:space="preserve"> Y/ N</w:t>
      </w:r>
    </w:p>
    <w:p w:rsidR="004A0C2C" w:rsidRPr="004A0C2C" w:rsidRDefault="004A0C2C" w:rsidP="004A0C2C">
      <w:pPr>
        <w:rPr>
          <w:rFonts w:asciiTheme="minorHAnsi" w:hAnsiTheme="minorHAnsi"/>
          <w:sz w:val="20"/>
          <w:szCs w:val="20"/>
        </w:rPr>
      </w:pPr>
      <w:r>
        <w:rPr>
          <w:rFonts w:asciiTheme="minorHAnsi" w:hAnsiTheme="minorHAnsi"/>
          <w:sz w:val="20"/>
          <w:szCs w:val="20"/>
        </w:rPr>
        <w:t xml:space="preserve">Application </w:t>
      </w:r>
      <w:proofErr w:type="gramStart"/>
      <w:r>
        <w:rPr>
          <w:rFonts w:asciiTheme="minorHAnsi" w:hAnsiTheme="minorHAnsi"/>
          <w:sz w:val="20"/>
          <w:szCs w:val="20"/>
        </w:rPr>
        <w:t>approved?</w:t>
      </w:r>
      <w:proofErr w:type="gramEnd"/>
      <w:r>
        <w:rPr>
          <w:rFonts w:asciiTheme="minorHAnsi" w:hAnsiTheme="minorHAnsi"/>
          <w:sz w:val="20"/>
          <w:szCs w:val="20"/>
        </w:rPr>
        <w:t xml:space="preserve"> Y/ 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Reason for refusal:</w:t>
      </w:r>
    </w:p>
    <w:p w:rsidR="004A0C2C" w:rsidRPr="004A0C2C" w:rsidRDefault="004A0C2C" w:rsidP="004A0C2C">
      <w:pPr>
        <w:rPr>
          <w:rFonts w:asciiTheme="minorHAnsi" w:hAnsiTheme="minorHAnsi"/>
          <w:b/>
          <w:sz w:val="28"/>
          <w:szCs w:val="28"/>
        </w:rPr>
      </w:pPr>
      <w:r w:rsidRPr="004A0C2C">
        <w:rPr>
          <w:rFonts w:asciiTheme="minorHAnsi" w:hAnsiTheme="minorHAnsi"/>
          <w:b/>
          <w:sz w:val="28"/>
          <w:szCs w:val="28"/>
        </w:rPr>
        <w:lastRenderedPageBreak/>
        <w:t>Data Protection Act 1998: Guidance for Researchers</w:t>
      </w:r>
    </w:p>
    <w:p w:rsidR="004A0C2C" w:rsidRPr="005D6104" w:rsidRDefault="004A0C2C" w:rsidP="004A0C2C">
      <w:pPr>
        <w:rPr>
          <w:rFonts w:asciiTheme="minorHAnsi" w:hAnsiTheme="minorHAnsi"/>
          <w:sz w:val="22"/>
          <w:szCs w:val="22"/>
        </w:rPr>
      </w:pPr>
      <w:r w:rsidRPr="00DE65DA">
        <w:rPr>
          <w:rFonts w:asciiTheme="minorHAnsi" w:hAnsiTheme="minorHAnsi"/>
          <w:sz w:val="22"/>
          <w:szCs w:val="22"/>
        </w:rPr>
        <w:t>A researcher is responsible for any personal data concerning living individuals that s/he takes away from Special Collections</w:t>
      </w:r>
      <w:r w:rsidR="003B6E82">
        <w:rPr>
          <w:rFonts w:asciiTheme="minorHAnsi" w:hAnsiTheme="minorHAnsi"/>
          <w:sz w:val="22"/>
          <w:szCs w:val="22"/>
        </w:rPr>
        <w:t xml:space="preserve"> </w:t>
      </w:r>
      <w:r w:rsidRPr="00DE65DA">
        <w:rPr>
          <w:rFonts w:asciiTheme="minorHAnsi" w:hAnsiTheme="minorHAnsi"/>
          <w:sz w:val="22"/>
          <w:szCs w:val="22"/>
        </w:rPr>
        <w:t>(inclusive of any notes, digital images and photocopies). The researcher becomes the ‘data controller’ of the</w:t>
      </w:r>
      <w:r>
        <w:rPr>
          <w:rFonts w:asciiTheme="minorHAnsi" w:hAnsiTheme="minorHAnsi"/>
          <w:sz w:val="22"/>
          <w:szCs w:val="22"/>
        </w:rPr>
        <w:t xml:space="preserve"> personal data</w:t>
      </w:r>
      <w:r w:rsidRPr="00DE65DA">
        <w:rPr>
          <w:rFonts w:asciiTheme="minorHAnsi" w:hAnsiTheme="minorHAnsi"/>
          <w:sz w:val="22"/>
          <w:szCs w:val="22"/>
        </w:rPr>
        <w:t xml:space="preserve"> </w:t>
      </w:r>
      <w:r>
        <w:rPr>
          <w:rFonts w:asciiTheme="minorHAnsi" w:hAnsiTheme="minorHAnsi"/>
          <w:sz w:val="22"/>
          <w:szCs w:val="22"/>
        </w:rPr>
        <w:t>held about</w:t>
      </w:r>
      <w:r w:rsidRPr="00DE65DA">
        <w:rPr>
          <w:rFonts w:asciiTheme="minorHAnsi" w:hAnsiTheme="minorHAnsi"/>
          <w:sz w:val="22"/>
          <w:szCs w:val="22"/>
        </w:rPr>
        <w:t xml:space="preserve"> the ‘data subjects’.</w:t>
      </w:r>
    </w:p>
    <w:p w:rsidR="004A0C2C" w:rsidRDefault="004A0C2C" w:rsidP="004A0C2C">
      <w:pPr>
        <w:rPr>
          <w:rFonts w:asciiTheme="minorHAnsi" w:hAnsiTheme="minorHAnsi"/>
          <w:b/>
          <w:sz w:val="22"/>
          <w:szCs w:val="22"/>
        </w:rPr>
      </w:pPr>
    </w:p>
    <w:p w:rsidR="004A0C2C" w:rsidRPr="005D6104" w:rsidRDefault="004A0C2C" w:rsidP="004A0C2C">
      <w:pPr>
        <w:rPr>
          <w:rFonts w:asciiTheme="minorHAnsi" w:hAnsiTheme="minorHAnsi"/>
          <w:b/>
          <w:sz w:val="22"/>
          <w:szCs w:val="22"/>
        </w:rPr>
      </w:pPr>
      <w:r>
        <w:rPr>
          <w:rFonts w:asciiTheme="minorHAnsi" w:hAnsiTheme="minorHAnsi"/>
          <w:b/>
          <w:sz w:val="22"/>
          <w:szCs w:val="22"/>
        </w:rPr>
        <w:t xml:space="preserve">Section 33 </w:t>
      </w:r>
      <w:r w:rsidRPr="005D6104">
        <w:rPr>
          <w:rFonts w:asciiTheme="minorHAnsi" w:hAnsiTheme="minorHAnsi"/>
          <w:sz w:val="22"/>
          <w:szCs w:val="22"/>
        </w:rPr>
        <w:t>a</w:t>
      </w:r>
      <w:r w:rsidRPr="00DE65DA">
        <w:rPr>
          <w:rFonts w:asciiTheme="minorHAnsi" w:hAnsiTheme="minorHAnsi"/>
          <w:sz w:val="22"/>
          <w:szCs w:val="22"/>
        </w:rPr>
        <w:t>llows Special Collections to retain and hold p</w:t>
      </w:r>
      <w:bookmarkStart w:id="0" w:name="_GoBack"/>
      <w:bookmarkEnd w:id="0"/>
      <w:r w:rsidRPr="00DE65DA">
        <w:rPr>
          <w:rFonts w:asciiTheme="minorHAnsi" w:hAnsiTheme="minorHAnsi"/>
          <w:sz w:val="22"/>
          <w:szCs w:val="22"/>
        </w:rPr>
        <w:t>ersonal data indefinitely for research purposes.</w:t>
      </w:r>
      <w:r>
        <w:rPr>
          <w:rFonts w:asciiTheme="minorHAnsi" w:hAnsiTheme="minorHAnsi"/>
          <w:b/>
          <w:sz w:val="22"/>
          <w:szCs w:val="22"/>
        </w:rPr>
        <w:t xml:space="preserve"> </w:t>
      </w:r>
      <w:r w:rsidRPr="00DE65DA">
        <w:rPr>
          <w:rFonts w:asciiTheme="minorHAnsi" w:hAnsiTheme="minorHAnsi"/>
          <w:sz w:val="22"/>
          <w:szCs w:val="22"/>
        </w:rPr>
        <w:t xml:space="preserve">Use of personal data for research, history and statistics (section 33) </w:t>
      </w:r>
      <w:proofErr w:type="gramStart"/>
      <w:r w:rsidRPr="00DE65DA">
        <w:rPr>
          <w:rFonts w:asciiTheme="minorHAnsi" w:hAnsiTheme="minorHAnsi"/>
          <w:sz w:val="22"/>
          <w:szCs w:val="22"/>
        </w:rPr>
        <w:t>is made up</w:t>
      </w:r>
      <w:proofErr w:type="gramEnd"/>
      <w:r w:rsidRPr="00DE65DA">
        <w:rPr>
          <w:rFonts w:asciiTheme="minorHAnsi" w:hAnsiTheme="minorHAnsi"/>
          <w:sz w:val="22"/>
          <w:szCs w:val="22"/>
        </w:rPr>
        <w:t xml:space="preserve"> of two conditions. Adherence to them will permit the researcher the same rights with respect to her/ his subsequent use of data taken from Special Collections, </w:t>
      </w:r>
      <w:proofErr w:type="gramStart"/>
      <w:r w:rsidRPr="00DE65DA">
        <w:rPr>
          <w:rFonts w:asciiTheme="minorHAnsi" w:hAnsiTheme="minorHAnsi"/>
          <w:sz w:val="22"/>
          <w:szCs w:val="22"/>
        </w:rPr>
        <w:t>provided that</w:t>
      </w:r>
      <w:proofErr w:type="gramEnd"/>
      <w:r w:rsidRPr="00DE65DA">
        <w:rPr>
          <w:rFonts w:asciiTheme="minorHAnsi" w:hAnsiTheme="minorHAnsi"/>
          <w:sz w:val="22"/>
          <w:szCs w:val="22"/>
        </w:rPr>
        <w:t xml:space="preserve"> data is used fo</w:t>
      </w:r>
      <w:r>
        <w:rPr>
          <w:rFonts w:asciiTheme="minorHAnsi" w:hAnsiTheme="minorHAnsi"/>
          <w:sz w:val="22"/>
          <w:szCs w:val="22"/>
        </w:rPr>
        <w:t>r</w:t>
      </w:r>
      <w:r w:rsidRPr="00DE65DA">
        <w:rPr>
          <w:rFonts w:asciiTheme="minorHAnsi" w:hAnsiTheme="minorHAnsi"/>
          <w:sz w:val="22"/>
          <w:szCs w:val="22"/>
        </w:rPr>
        <w:t xml:space="preserve"> the p</w:t>
      </w:r>
      <w:r>
        <w:rPr>
          <w:rFonts w:asciiTheme="minorHAnsi" w:hAnsiTheme="minorHAnsi"/>
          <w:sz w:val="22"/>
          <w:szCs w:val="22"/>
        </w:rPr>
        <w:t>urposes of research, history and</w:t>
      </w:r>
      <w:r w:rsidRPr="00DE65DA">
        <w:rPr>
          <w:rFonts w:asciiTheme="minorHAnsi" w:hAnsiTheme="minorHAnsi"/>
          <w:sz w:val="22"/>
          <w:szCs w:val="22"/>
        </w:rPr>
        <w:t xml:space="preserve"> statistics. The conditions are:</w:t>
      </w:r>
    </w:p>
    <w:p w:rsidR="004A0C2C" w:rsidRPr="00DE65DA" w:rsidRDefault="004A0C2C" w:rsidP="004A0C2C">
      <w:pPr>
        <w:pStyle w:val="ListParagraph"/>
        <w:numPr>
          <w:ilvl w:val="0"/>
          <w:numId w:val="1"/>
        </w:numPr>
        <w:rPr>
          <w:rFonts w:asciiTheme="minorHAnsi" w:hAnsiTheme="minorHAnsi"/>
          <w:sz w:val="22"/>
          <w:szCs w:val="22"/>
        </w:rPr>
      </w:pPr>
      <w:r w:rsidRPr="00DE65DA">
        <w:rPr>
          <w:rFonts w:asciiTheme="minorHAnsi" w:hAnsiTheme="minorHAnsi"/>
          <w:sz w:val="22"/>
          <w:szCs w:val="22"/>
        </w:rPr>
        <w:t>That the data are not processed to support measures or decisions with respect to particular individuals</w:t>
      </w:r>
    </w:p>
    <w:p w:rsidR="004A0C2C" w:rsidRPr="005D6104" w:rsidRDefault="004A0C2C" w:rsidP="004A0C2C">
      <w:pPr>
        <w:pStyle w:val="ListParagraph"/>
        <w:numPr>
          <w:ilvl w:val="0"/>
          <w:numId w:val="1"/>
        </w:numPr>
        <w:rPr>
          <w:rFonts w:asciiTheme="minorHAnsi" w:hAnsiTheme="minorHAnsi"/>
          <w:sz w:val="22"/>
          <w:szCs w:val="22"/>
        </w:rPr>
      </w:pPr>
      <w:r w:rsidRPr="00DE65DA">
        <w:rPr>
          <w:rFonts w:asciiTheme="minorHAnsi" w:hAnsiTheme="minorHAnsi"/>
          <w:sz w:val="22"/>
          <w:szCs w:val="22"/>
        </w:rPr>
        <w:t>That the data are not processed in such a way that substantial damage or substantial distress is, or is likely to be caused to any data subject</w:t>
      </w:r>
    </w:p>
    <w:p w:rsidR="004A0C2C" w:rsidRDefault="004A0C2C" w:rsidP="004A0C2C">
      <w:pPr>
        <w:rPr>
          <w:rFonts w:asciiTheme="minorHAnsi" w:hAnsiTheme="minorHAnsi"/>
          <w:sz w:val="22"/>
          <w:szCs w:val="22"/>
        </w:rPr>
      </w:pPr>
      <w:r>
        <w:rPr>
          <w:rFonts w:asciiTheme="minorHAnsi" w:hAnsiTheme="minorHAnsi"/>
          <w:sz w:val="22"/>
          <w:szCs w:val="22"/>
        </w:rPr>
        <w:t xml:space="preserve">Personal </w:t>
      </w:r>
      <w:proofErr w:type="gramStart"/>
      <w:r>
        <w:rPr>
          <w:rFonts w:asciiTheme="minorHAnsi" w:hAnsiTheme="minorHAnsi"/>
          <w:sz w:val="22"/>
          <w:szCs w:val="22"/>
        </w:rPr>
        <w:t>data which are processed only for research purposes</w:t>
      </w:r>
      <w:proofErr w:type="gramEnd"/>
      <w:r>
        <w:rPr>
          <w:rFonts w:asciiTheme="minorHAnsi" w:hAnsiTheme="minorHAnsi"/>
          <w:sz w:val="22"/>
          <w:szCs w:val="22"/>
        </w:rPr>
        <w:t xml:space="preserve"> are exempt from </w:t>
      </w:r>
      <w:r w:rsidRPr="005D6104">
        <w:rPr>
          <w:rFonts w:asciiTheme="minorHAnsi" w:hAnsiTheme="minorHAnsi"/>
          <w:b/>
          <w:sz w:val="22"/>
          <w:szCs w:val="22"/>
        </w:rPr>
        <w:t>section 7</w:t>
      </w:r>
      <w:r>
        <w:rPr>
          <w:rFonts w:asciiTheme="minorHAnsi" w:hAnsiTheme="minorHAnsi"/>
          <w:sz w:val="22"/>
          <w:szCs w:val="22"/>
        </w:rPr>
        <w:t xml:space="preserve"> of the Act (which obliges a data controller to notify data subjects of the processing of the data) if:</w:t>
      </w:r>
    </w:p>
    <w:p w:rsidR="004A0C2C" w:rsidRPr="00401ED5" w:rsidRDefault="004A0C2C" w:rsidP="004A0C2C">
      <w:pPr>
        <w:pStyle w:val="ListParagraph"/>
        <w:numPr>
          <w:ilvl w:val="0"/>
          <w:numId w:val="4"/>
        </w:numPr>
        <w:rPr>
          <w:rFonts w:asciiTheme="minorHAnsi" w:hAnsiTheme="minorHAnsi"/>
          <w:sz w:val="22"/>
          <w:szCs w:val="22"/>
        </w:rPr>
      </w:pPr>
      <w:r w:rsidRPr="00401ED5">
        <w:rPr>
          <w:rFonts w:asciiTheme="minorHAnsi" w:hAnsiTheme="minorHAnsi"/>
          <w:sz w:val="22"/>
          <w:szCs w:val="22"/>
        </w:rPr>
        <w:t>They are processed in compliance with the relevant conditions of section 33</w:t>
      </w:r>
    </w:p>
    <w:p w:rsidR="004A0C2C" w:rsidRPr="00401ED5" w:rsidRDefault="004A0C2C" w:rsidP="004A0C2C">
      <w:pPr>
        <w:pStyle w:val="ListParagraph"/>
        <w:numPr>
          <w:ilvl w:val="0"/>
          <w:numId w:val="4"/>
        </w:numPr>
        <w:rPr>
          <w:rFonts w:asciiTheme="minorHAnsi" w:hAnsiTheme="minorHAnsi"/>
          <w:sz w:val="22"/>
          <w:szCs w:val="22"/>
        </w:rPr>
      </w:pPr>
      <w:r w:rsidRPr="00401ED5">
        <w:rPr>
          <w:rFonts w:asciiTheme="minorHAnsi" w:hAnsiTheme="minorHAnsi"/>
          <w:sz w:val="22"/>
          <w:szCs w:val="22"/>
        </w:rPr>
        <w:t xml:space="preserve">The results of research/ any resulting statistics are not made available in a </w:t>
      </w:r>
      <w:proofErr w:type="gramStart"/>
      <w:r w:rsidRPr="00401ED5">
        <w:rPr>
          <w:rFonts w:asciiTheme="minorHAnsi" w:hAnsiTheme="minorHAnsi"/>
          <w:sz w:val="22"/>
          <w:szCs w:val="22"/>
        </w:rPr>
        <w:t>form which</w:t>
      </w:r>
      <w:proofErr w:type="gramEnd"/>
      <w:r w:rsidRPr="00401ED5">
        <w:rPr>
          <w:rFonts w:asciiTheme="minorHAnsi" w:hAnsiTheme="minorHAnsi"/>
          <w:sz w:val="22"/>
          <w:szCs w:val="22"/>
        </w:rPr>
        <w:t xml:space="preserve"> identified data subjects.</w:t>
      </w:r>
    </w:p>
    <w:p w:rsidR="004A0C2C" w:rsidRDefault="004A0C2C" w:rsidP="004A0C2C">
      <w:pPr>
        <w:rPr>
          <w:rFonts w:asciiTheme="minorHAnsi" w:hAnsiTheme="minorHAnsi"/>
          <w:b/>
          <w:sz w:val="22"/>
          <w:szCs w:val="22"/>
        </w:rPr>
      </w:pPr>
    </w:p>
    <w:p w:rsidR="004A0C2C" w:rsidRPr="004A0C2C" w:rsidRDefault="004A0C2C" w:rsidP="004A0C2C">
      <w:pPr>
        <w:rPr>
          <w:rFonts w:asciiTheme="minorHAnsi" w:hAnsiTheme="minorHAnsi"/>
          <w:b/>
          <w:sz w:val="28"/>
          <w:szCs w:val="28"/>
        </w:rPr>
      </w:pPr>
      <w:r w:rsidRPr="004A0C2C">
        <w:rPr>
          <w:rFonts w:asciiTheme="minorHAnsi" w:hAnsiTheme="minorHAnsi"/>
          <w:b/>
          <w:sz w:val="28"/>
          <w:szCs w:val="28"/>
        </w:rPr>
        <w:t>Researcher’s responsibilities</w:t>
      </w:r>
    </w:p>
    <w:p w:rsidR="004A0C2C" w:rsidRPr="00DE65DA" w:rsidRDefault="004A0C2C" w:rsidP="004A0C2C">
      <w:pPr>
        <w:pStyle w:val="ListParagraph"/>
        <w:numPr>
          <w:ilvl w:val="0"/>
          <w:numId w:val="2"/>
        </w:numPr>
        <w:rPr>
          <w:rFonts w:asciiTheme="minorHAnsi" w:hAnsiTheme="minorHAnsi"/>
          <w:sz w:val="22"/>
          <w:szCs w:val="22"/>
        </w:rPr>
      </w:pPr>
      <w:r w:rsidRPr="00DE65DA">
        <w:rPr>
          <w:rFonts w:asciiTheme="minorHAnsi" w:hAnsiTheme="minorHAnsi"/>
          <w:sz w:val="22"/>
          <w:szCs w:val="22"/>
        </w:rPr>
        <w:t>Do not cause substantial da</w:t>
      </w:r>
      <w:r>
        <w:rPr>
          <w:rFonts w:asciiTheme="minorHAnsi" w:hAnsiTheme="minorHAnsi"/>
          <w:sz w:val="22"/>
          <w:szCs w:val="22"/>
        </w:rPr>
        <w:t>m</w:t>
      </w:r>
      <w:r w:rsidRPr="00DE65DA">
        <w:rPr>
          <w:rFonts w:asciiTheme="minorHAnsi" w:hAnsiTheme="minorHAnsi"/>
          <w:sz w:val="22"/>
          <w:szCs w:val="22"/>
        </w:rPr>
        <w:t>age or distress to data subjects</w:t>
      </w:r>
    </w:p>
    <w:p w:rsidR="004A0C2C" w:rsidRPr="00DE65DA" w:rsidRDefault="004A0C2C" w:rsidP="004A0C2C">
      <w:pPr>
        <w:pStyle w:val="ListParagraph"/>
        <w:numPr>
          <w:ilvl w:val="0"/>
          <w:numId w:val="2"/>
        </w:numPr>
        <w:rPr>
          <w:rFonts w:asciiTheme="minorHAnsi" w:hAnsiTheme="minorHAnsi"/>
          <w:sz w:val="22"/>
          <w:szCs w:val="22"/>
        </w:rPr>
      </w:pPr>
      <w:r w:rsidRPr="00DE65DA">
        <w:rPr>
          <w:rFonts w:asciiTheme="minorHAnsi" w:hAnsiTheme="minorHAnsi"/>
          <w:sz w:val="22"/>
          <w:szCs w:val="22"/>
        </w:rPr>
        <w:t>Do not use data to support measures or decisions concerning individuals</w:t>
      </w:r>
    </w:p>
    <w:p w:rsidR="004A0C2C" w:rsidRDefault="004A0C2C" w:rsidP="004A0C2C">
      <w:pPr>
        <w:pStyle w:val="ListParagraph"/>
        <w:numPr>
          <w:ilvl w:val="0"/>
          <w:numId w:val="2"/>
        </w:numPr>
        <w:rPr>
          <w:rFonts w:asciiTheme="minorHAnsi" w:hAnsiTheme="minorHAnsi"/>
          <w:sz w:val="22"/>
          <w:szCs w:val="22"/>
        </w:rPr>
      </w:pPr>
      <w:r w:rsidRPr="00DE65DA">
        <w:rPr>
          <w:rFonts w:asciiTheme="minorHAnsi" w:hAnsiTheme="minorHAnsi"/>
          <w:sz w:val="22"/>
          <w:szCs w:val="22"/>
        </w:rPr>
        <w:t>Anonymise identities whenever possible when note-taking, in results of research and statistics</w:t>
      </w:r>
    </w:p>
    <w:p w:rsidR="004A0C2C" w:rsidRPr="00DE65DA" w:rsidRDefault="004A0C2C" w:rsidP="004A0C2C">
      <w:pPr>
        <w:pStyle w:val="ListParagraph"/>
        <w:numPr>
          <w:ilvl w:val="0"/>
          <w:numId w:val="2"/>
        </w:numPr>
        <w:rPr>
          <w:rFonts w:asciiTheme="minorHAnsi" w:hAnsiTheme="minorHAnsi"/>
          <w:sz w:val="22"/>
          <w:szCs w:val="22"/>
        </w:rPr>
      </w:pPr>
      <w:r>
        <w:rPr>
          <w:rFonts w:asciiTheme="minorHAnsi" w:hAnsiTheme="minorHAnsi"/>
          <w:sz w:val="22"/>
          <w:szCs w:val="22"/>
        </w:rPr>
        <w:t>Respect the confidentiality of any documents/ information not connected with research but may have been seen in the course of it</w:t>
      </w:r>
    </w:p>
    <w:p w:rsidR="004A0C2C" w:rsidRPr="00DE65DA" w:rsidRDefault="004A0C2C" w:rsidP="004A0C2C">
      <w:pPr>
        <w:rPr>
          <w:rFonts w:asciiTheme="minorHAnsi" w:hAnsiTheme="minorHAnsi"/>
          <w:sz w:val="22"/>
          <w:szCs w:val="22"/>
        </w:rPr>
      </w:pPr>
      <w:r w:rsidRPr="00DE65DA">
        <w:rPr>
          <w:rFonts w:asciiTheme="minorHAnsi" w:hAnsiTheme="minorHAnsi"/>
          <w:sz w:val="22"/>
          <w:szCs w:val="22"/>
        </w:rPr>
        <w:t xml:space="preserve">In deciding when it is appropriate to </w:t>
      </w:r>
      <w:proofErr w:type="gramStart"/>
      <w:r w:rsidRPr="00DE65DA">
        <w:rPr>
          <w:rFonts w:asciiTheme="minorHAnsi" w:hAnsiTheme="minorHAnsi"/>
          <w:sz w:val="22"/>
          <w:szCs w:val="22"/>
        </w:rPr>
        <w:t>use/ publish</w:t>
      </w:r>
      <w:proofErr w:type="gramEnd"/>
      <w:r w:rsidRPr="00DE65DA">
        <w:rPr>
          <w:rFonts w:asciiTheme="minorHAnsi" w:hAnsiTheme="minorHAnsi"/>
          <w:sz w:val="22"/>
          <w:szCs w:val="22"/>
        </w:rPr>
        <w:t xml:space="preserve"> personal information consider:</w:t>
      </w:r>
    </w:p>
    <w:p w:rsidR="004A0C2C" w:rsidRPr="00DE65DA" w:rsidRDefault="004A0C2C" w:rsidP="004A0C2C">
      <w:pPr>
        <w:pStyle w:val="ListParagraph"/>
        <w:numPr>
          <w:ilvl w:val="0"/>
          <w:numId w:val="3"/>
        </w:numPr>
        <w:rPr>
          <w:rFonts w:asciiTheme="minorHAnsi" w:hAnsiTheme="minorHAnsi"/>
          <w:sz w:val="22"/>
          <w:szCs w:val="22"/>
        </w:rPr>
      </w:pPr>
      <w:r w:rsidRPr="00DE65DA">
        <w:rPr>
          <w:rFonts w:asciiTheme="minorHAnsi" w:hAnsiTheme="minorHAnsi"/>
          <w:sz w:val="22"/>
          <w:szCs w:val="22"/>
        </w:rPr>
        <w:t>Is the person alive</w:t>
      </w:r>
    </w:p>
    <w:p w:rsidR="004A0C2C" w:rsidRPr="00DE65DA" w:rsidRDefault="004A0C2C" w:rsidP="004A0C2C">
      <w:pPr>
        <w:pStyle w:val="ListParagraph"/>
        <w:numPr>
          <w:ilvl w:val="0"/>
          <w:numId w:val="3"/>
        </w:numPr>
        <w:rPr>
          <w:rFonts w:asciiTheme="minorHAnsi" w:hAnsiTheme="minorHAnsi"/>
          <w:sz w:val="22"/>
          <w:szCs w:val="22"/>
        </w:rPr>
      </w:pPr>
      <w:r w:rsidRPr="00DE65DA">
        <w:rPr>
          <w:rFonts w:asciiTheme="minorHAnsi" w:hAnsiTheme="minorHAnsi"/>
          <w:sz w:val="22"/>
          <w:szCs w:val="22"/>
        </w:rPr>
        <w:t>Is the information published/ in the public domain</w:t>
      </w:r>
    </w:p>
    <w:p w:rsidR="004A0C2C" w:rsidRPr="00DE65DA" w:rsidRDefault="004A0C2C" w:rsidP="004A0C2C">
      <w:pPr>
        <w:pStyle w:val="ListParagraph"/>
        <w:numPr>
          <w:ilvl w:val="0"/>
          <w:numId w:val="3"/>
        </w:numPr>
        <w:rPr>
          <w:rFonts w:asciiTheme="minorHAnsi" w:hAnsiTheme="minorHAnsi"/>
          <w:sz w:val="22"/>
          <w:szCs w:val="22"/>
        </w:rPr>
      </w:pPr>
      <w:r w:rsidRPr="00DE65DA">
        <w:rPr>
          <w:rFonts w:asciiTheme="minorHAnsi" w:hAnsiTheme="minorHAnsi"/>
          <w:sz w:val="22"/>
          <w:szCs w:val="22"/>
        </w:rPr>
        <w:t>Is the individual a public figure</w:t>
      </w:r>
    </w:p>
    <w:p w:rsidR="004A0C2C" w:rsidRPr="00DE65DA" w:rsidRDefault="004A0C2C" w:rsidP="004A0C2C">
      <w:pPr>
        <w:pStyle w:val="ListParagraph"/>
        <w:numPr>
          <w:ilvl w:val="0"/>
          <w:numId w:val="3"/>
        </w:numPr>
        <w:rPr>
          <w:rFonts w:asciiTheme="minorHAnsi" w:hAnsiTheme="minorHAnsi"/>
          <w:sz w:val="22"/>
          <w:szCs w:val="22"/>
        </w:rPr>
      </w:pPr>
      <w:r w:rsidRPr="00DE65DA">
        <w:rPr>
          <w:rFonts w:asciiTheme="minorHAnsi" w:hAnsiTheme="minorHAnsi"/>
          <w:sz w:val="22"/>
          <w:szCs w:val="22"/>
        </w:rPr>
        <w:t xml:space="preserve">Does </w:t>
      </w:r>
      <w:r>
        <w:rPr>
          <w:rFonts w:asciiTheme="minorHAnsi" w:hAnsiTheme="minorHAnsi"/>
          <w:sz w:val="22"/>
          <w:szCs w:val="22"/>
        </w:rPr>
        <w:t>t</w:t>
      </w:r>
      <w:r w:rsidRPr="00DE65DA">
        <w:rPr>
          <w:rFonts w:asciiTheme="minorHAnsi" w:hAnsiTheme="minorHAnsi"/>
          <w:sz w:val="22"/>
          <w:szCs w:val="22"/>
        </w:rPr>
        <w:t>he information belo</w:t>
      </w:r>
      <w:r>
        <w:rPr>
          <w:rFonts w:asciiTheme="minorHAnsi" w:hAnsiTheme="minorHAnsi"/>
          <w:sz w:val="22"/>
          <w:szCs w:val="22"/>
        </w:rPr>
        <w:t>n</w:t>
      </w:r>
      <w:r w:rsidRPr="00DE65DA">
        <w:rPr>
          <w:rFonts w:asciiTheme="minorHAnsi" w:hAnsiTheme="minorHAnsi"/>
          <w:sz w:val="22"/>
          <w:szCs w:val="22"/>
        </w:rPr>
        <w:t>g to a sensitive category of information as defined by the Act</w:t>
      </w:r>
    </w:p>
    <w:p w:rsidR="004A0C2C" w:rsidRPr="00DE65DA" w:rsidRDefault="004A0C2C" w:rsidP="004A0C2C">
      <w:pPr>
        <w:pStyle w:val="ListParagraph"/>
        <w:numPr>
          <w:ilvl w:val="0"/>
          <w:numId w:val="3"/>
        </w:numPr>
        <w:rPr>
          <w:rFonts w:asciiTheme="minorHAnsi" w:hAnsiTheme="minorHAnsi"/>
          <w:sz w:val="22"/>
          <w:szCs w:val="22"/>
        </w:rPr>
      </w:pPr>
      <w:r>
        <w:rPr>
          <w:rFonts w:asciiTheme="minorHAnsi" w:hAnsiTheme="minorHAnsi"/>
          <w:sz w:val="22"/>
          <w:szCs w:val="22"/>
        </w:rPr>
        <w:t>Could the context of the information disclose data about an individual by default</w:t>
      </w:r>
    </w:p>
    <w:p w:rsidR="004A0C2C" w:rsidRDefault="004A0C2C" w:rsidP="004A0C2C">
      <w:pPr>
        <w:rPr>
          <w:rFonts w:asciiTheme="minorHAnsi" w:hAnsiTheme="minorHAnsi"/>
          <w:sz w:val="22"/>
          <w:szCs w:val="22"/>
        </w:rPr>
      </w:pPr>
      <w:r w:rsidRPr="00DE65DA">
        <w:rPr>
          <w:rFonts w:asciiTheme="minorHAnsi" w:hAnsiTheme="minorHAnsi"/>
          <w:sz w:val="22"/>
          <w:szCs w:val="22"/>
        </w:rPr>
        <w:t xml:space="preserve">Under principle 8 of the Act, personal data </w:t>
      </w:r>
      <w:proofErr w:type="gramStart"/>
      <w:r w:rsidRPr="00DE65DA">
        <w:rPr>
          <w:rFonts w:asciiTheme="minorHAnsi" w:hAnsiTheme="minorHAnsi"/>
          <w:sz w:val="22"/>
          <w:szCs w:val="22"/>
        </w:rPr>
        <w:t>should not be transferred</w:t>
      </w:r>
      <w:proofErr w:type="gramEnd"/>
      <w:r w:rsidRPr="00DE65DA">
        <w:rPr>
          <w:rFonts w:asciiTheme="minorHAnsi" w:hAnsiTheme="minorHAnsi"/>
          <w:sz w:val="22"/>
          <w:szCs w:val="22"/>
        </w:rPr>
        <w:t xml:space="preserve"> outside the EEA. </w:t>
      </w:r>
      <w:proofErr w:type="gramStart"/>
      <w:r w:rsidRPr="00DE65DA">
        <w:rPr>
          <w:rFonts w:asciiTheme="minorHAnsi" w:hAnsiTheme="minorHAnsi"/>
          <w:sz w:val="22"/>
          <w:szCs w:val="22"/>
        </w:rPr>
        <w:t xml:space="preserve">There is an exemption under </w:t>
      </w:r>
      <w:r w:rsidRPr="005D6104">
        <w:rPr>
          <w:rFonts w:asciiTheme="minorHAnsi" w:hAnsiTheme="minorHAnsi"/>
          <w:b/>
          <w:sz w:val="22"/>
          <w:szCs w:val="22"/>
        </w:rPr>
        <w:t>Section 32</w:t>
      </w:r>
      <w:r w:rsidRPr="00DE65DA">
        <w:rPr>
          <w:rFonts w:asciiTheme="minorHAnsi" w:hAnsiTheme="minorHAnsi"/>
          <w:sz w:val="22"/>
          <w:szCs w:val="22"/>
        </w:rPr>
        <w:t xml:space="preserve"> for journalism, literature and art (for publication where it is in the public interest)</w:t>
      </w:r>
      <w:r>
        <w:rPr>
          <w:rFonts w:asciiTheme="minorHAnsi" w:hAnsiTheme="minorHAnsi"/>
          <w:sz w:val="22"/>
          <w:szCs w:val="22"/>
        </w:rPr>
        <w:t>.</w:t>
      </w:r>
      <w:proofErr w:type="gramEnd"/>
    </w:p>
    <w:p w:rsidR="00FC4D2E" w:rsidRPr="004A0C2C" w:rsidRDefault="004A0C2C" w:rsidP="00FC4D2E">
      <w:pPr>
        <w:rPr>
          <w:rFonts w:asciiTheme="minorHAnsi" w:hAnsiTheme="minorHAnsi"/>
          <w:sz w:val="22"/>
          <w:szCs w:val="22"/>
        </w:rPr>
      </w:pPr>
      <w:r>
        <w:rPr>
          <w:rFonts w:asciiTheme="minorHAnsi" w:hAnsiTheme="minorHAnsi"/>
          <w:sz w:val="22"/>
          <w:szCs w:val="22"/>
        </w:rPr>
        <w:t xml:space="preserve">Further guidance on the Act </w:t>
      </w:r>
      <w:proofErr w:type="gramStart"/>
      <w:r>
        <w:rPr>
          <w:rFonts w:asciiTheme="minorHAnsi" w:hAnsiTheme="minorHAnsi"/>
          <w:sz w:val="22"/>
          <w:szCs w:val="22"/>
        </w:rPr>
        <w:t>can be found</w:t>
      </w:r>
      <w:proofErr w:type="gramEnd"/>
      <w:r>
        <w:rPr>
          <w:rFonts w:asciiTheme="minorHAnsi" w:hAnsiTheme="minorHAnsi"/>
          <w:sz w:val="22"/>
          <w:szCs w:val="22"/>
        </w:rPr>
        <w:t xml:space="preserve"> on the Information Commissioner’s website at: </w:t>
      </w:r>
      <w:hyperlink r:id="rId8" w:history="1">
        <w:r w:rsidRPr="00474255">
          <w:rPr>
            <w:rStyle w:val="Hyperlink"/>
            <w:rFonts w:asciiTheme="minorHAnsi" w:hAnsiTheme="minorHAnsi"/>
            <w:sz w:val="22"/>
            <w:szCs w:val="22"/>
          </w:rPr>
          <w:t>http://www.ico.gov.uk</w:t>
        </w:r>
      </w:hyperlink>
      <w:r>
        <w:rPr>
          <w:rFonts w:asciiTheme="minorHAnsi" w:hAnsiTheme="minorHAnsi"/>
          <w:sz w:val="22"/>
          <w:szCs w:val="22"/>
        </w:rPr>
        <w:t xml:space="preserve"> </w:t>
      </w:r>
    </w:p>
    <w:sectPr w:rsidR="00FC4D2E" w:rsidRPr="004A0C2C" w:rsidSect="00C2777B">
      <w:headerReference w:type="default" r:id="rId9"/>
      <w:footerReference w:type="default" r:id="rId10"/>
      <w:pgSz w:w="11907" w:h="16839" w:code="9"/>
      <w:pgMar w:top="680" w:right="680" w:bottom="680" w:left="680" w:header="1531"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0C" w:rsidRDefault="00A3090C" w:rsidP="00F00741">
      <w:pPr>
        <w:spacing w:line="240" w:lineRule="auto"/>
      </w:pPr>
      <w:r>
        <w:separator/>
      </w:r>
    </w:p>
  </w:endnote>
  <w:endnote w:type="continuationSeparator" w:id="0">
    <w:p w:rsidR="00A3090C" w:rsidRDefault="00A3090C" w:rsidP="00F00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41" w:rsidRDefault="00C2777B" w:rsidP="00FC4D2E">
    <w:pPr>
      <w:pStyle w:val="Footer"/>
      <w:tabs>
        <w:tab w:val="clear" w:pos="4513"/>
        <w:tab w:val="clear" w:pos="9026"/>
      </w:tabs>
    </w:pPr>
    <w:r w:rsidRPr="00C2777B">
      <w:rPr>
        <w:noProof/>
        <w:lang w:eastAsia="en-GB"/>
      </w:rPr>
      <w:drawing>
        <wp:anchor distT="0" distB="0" distL="114300" distR="114300" simplePos="0" relativeHeight="251660288" behindDoc="0" locked="0" layoutInCell="1" allowOverlap="1">
          <wp:simplePos x="0" y="0"/>
          <wp:positionH relativeFrom="page">
            <wp:posOffset>4795801</wp:posOffset>
          </wp:positionH>
          <wp:positionV relativeFrom="page">
            <wp:posOffset>9583387</wp:posOffset>
          </wp:positionV>
          <wp:extent cx="2341599" cy="665018"/>
          <wp:effectExtent l="19050" t="0" r="1551" b="0"/>
          <wp:wrapNone/>
          <wp:docPr id="5" name="Picture 2" descr="UoL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1"/>
                  <a:stretch>
                    <a:fillRect/>
                  </a:stretch>
                </pic:blipFill>
                <pic:spPr bwMode="auto">
                  <a:xfrm>
                    <a:off x="0" y="0"/>
                    <a:ext cx="2341599" cy="665018"/>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0C" w:rsidRDefault="00A3090C" w:rsidP="00F00741">
      <w:pPr>
        <w:spacing w:line="240" w:lineRule="auto"/>
      </w:pPr>
      <w:r>
        <w:separator/>
      </w:r>
    </w:p>
  </w:footnote>
  <w:footnote w:type="continuationSeparator" w:id="0">
    <w:p w:rsidR="00A3090C" w:rsidRDefault="00A3090C" w:rsidP="00F007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41" w:rsidRDefault="0055710F">
    <w:pPr>
      <w:pStyle w:val="Header"/>
    </w:pPr>
    <w:r>
      <w:rPr>
        <w:noProof/>
        <w:lang w:eastAsia="en-GB"/>
      </w:rPr>
      <w:drawing>
        <wp:anchor distT="0" distB="0" distL="114300" distR="114300" simplePos="0" relativeHeight="251658752" behindDoc="0" locked="0" layoutInCell="1" allowOverlap="1" wp14:anchorId="3C41B3C4" wp14:editId="3F9A39AC">
          <wp:simplePos x="0" y="0"/>
          <wp:positionH relativeFrom="column">
            <wp:posOffset>6350</wp:posOffset>
          </wp:positionH>
          <wp:positionV relativeFrom="paragraph">
            <wp:posOffset>-543560</wp:posOffset>
          </wp:positionV>
          <wp:extent cx="3228352" cy="546930"/>
          <wp:effectExtent l="19050" t="0" r="0" b="0"/>
          <wp:wrapNone/>
          <wp:docPr id="2" name="Picture 1" descr="N:\Academic-Services\Library-Services\Intranet\TEAMS\GENERAL\GROUPS\Marketing\identity_management\VI_files_July_2011\UoL_Library_identity_guidelines&amp;assets_Folder\Assets\UoL_Library_logos\JLRS\spcoll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ic-Services\Library-Services\Intranet\TEAMS\GENERAL\GROUPS\Marketing\identity_management\VI_files_July_2011\UoL_Library_identity_guidelines&amp;assets_Folder\Assets\UoL_Library_logos\JLRS\spcollTransparent.png"/>
                  <pic:cNvPicPr>
                    <a:picLocks noChangeAspect="1" noChangeArrowheads="1"/>
                  </pic:cNvPicPr>
                </pic:nvPicPr>
                <pic:blipFill>
                  <a:blip r:embed="rId1"/>
                  <a:srcRect/>
                  <a:stretch>
                    <a:fillRect/>
                  </a:stretch>
                </pic:blipFill>
                <pic:spPr bwMode="auto">
                  <a:xfrm>
                    <a:off x="0" y="0"/>
                    <a:ext cx="3228352" cy="5469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4B4"/>
    <w:multiLevelType w:val="hybridMultilevel"/>
    <w:tmpl w:val="A01A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E4DE1"/>
    <w:multiLevelType w:val="hybridMultilevel"/>
    <w:tmpl w:val="D986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55F12"/>
    <w:multiLevelType w:val="hybridMultilevel"/>
    <w:tmpl w:val="1BCC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279D9"/>
    <w:multiLevelType w:val="hybridMultilevel"/>
    <w:tmpl w:val="1D769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2C"/>
    <w:rsid w:val="002D2552"/>
    <w:rsid w:val="003671B2"/>
    <w:rsid w:val="003A6593"/>
    <w:rsid w:val="003B6E82"/>
    <w:rsid w:val="004A0C2C"/>
    <w:rsid w:val="004E6F45"/>
    <w:rsid w:val="0055710F"/>
    <w:rsid w:val="005B1E5F"/>
    <w:rsid w:val="00600F11"/>
    <w:rsid w:val="00616C84"/>
    <w:rsid w:val="00695877"/>
    <w:rsid w:val="006B1AEB"/>
    <w:rsid w:val="006B539D"/>
    <w:rsid w:val="00783163"/>
    <w:rsid w:val="007A45CD"/>
    <w:rsid w:val="009546FF"/>
    <w:rsid w:val="00964670"/>
    <w:rsid w:val="009D60F2"/>
    <w:rsid w:val="009F5542"/>
    <w:rsid w:val="00A3090C"/>
    <w:rsid w:val="00A82868"/>
    <w:rsid w:val="00C2777B"/>
    <w:rsid w:val="00C408B0"/>
    <w:rsid w:val="00DA1D88"/>
    <w:rsid w:val="00E42CE9"/>
    <w:rsid w:val="00F00741"/>
    <w:rsid w:val="00F83A61"/>
    <w:rsid w:val="00FC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F087F-594E-4D23-95C4-39E53A30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2C"/>
    <w:pPr>
      <w:spacing w:before="120"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741"/>
    <w:pPr>
      <w:tabs>
        <w:tab w:val="center" w:pos="4513"/>
        <w:tab w:val="right" w:pos="9026"/>
      </w:tabs>
      <w:spacing w:line="240" w:lineRule="auto"/>
    </w:pPr>
  </w:style>
  <w:style w:type="character" w:customStyle="1" w:styleId="HeaderChar">
    <w:name w:val="Header Char"/>
    <w:basedOn w:val="DefaultParagraphFont"/>
    <w:link w:val="Header"/>
    <w:uiPriority w:val="99"/>
    <w:rsid w:val="00F00741"/>
  </w:style>
  <w:style w:type="paragraph" w:styleId="Footer">
    <w:name w:val="footer"/>
    <w:basedOn w:val="Normal"/>
    <w:link w:val="FooterChar"/>
    <w:uiPriority w:val="99"/>
    <w:unhideWhenUsed/>
    <w:rsid w:val="00F00741"/>
    <w:pPr>
      <w:tabs>
        <w:tab w:val="center" w:pos="4513"/>
        <w:tab w:val="right" w:pos="9026"/>
      </w:tabs>
      <w:spacing w:line="240" w:lineRule="auto"/>
    </w:pPr>
  </w:style>
  <w:style w:type="character" w:customStyle="1" w:styleId="FooterChar">
    <w:name w:val="Footer Char"/>
    <w:basedOn w:val="DefaultParagraphFont"/>
    <w:link w:val="Footer"/>
    <w:uiPriority w:val="99"/>
    <w:rsid w:val="00F00741"/>
  </w:style>
  <w:style w:type="paragraph" w:styleId="ListParagraph">
    <w:name w:val="List Paragraph"/>
    <w:basedOn w:val="Normal"/>
    <w:uiPriority w:val="34"/>
    <w:qFormat/>
    <w:rsid w:val="004A0C2C"/>
    <w:pPr>
      <w:ind w:left="720"/>
      <w:contextualSpacing/>
    </w:pPr>
  </w:style>
  <w:style w:type="character" w:styleId="Hyperlink">
    <w:name w:val="Hyperlink"/>
    <w:basedOn w:val="DefaultParagraphFont"/>
    <w:uiPriority w:val="99"/>
    <w:unhideWhenUsed/>
    <w:rsid w:val="004A0C2C"/>
    <w:rPr>
      <w:color w:val="0000FF" w:themeColor="hyperlink"/>
      <w:u w:val="single"/>
    </w:rPr>
  </w:style>
  <w:style w:type="character" w:styleId="CommentReference">
    <w:name w:val="annotation reference"/>
    <w:basedOn w:val="DefaultParagraphFont"/>
    <w:uiPriority w:val="99"/>
    <w:semiHidden/>
    <w:unhideWhenUsed/>
    <w:rsid w:val="002D2552"/>
    <w:rPr>
      <w:sz w:val="16"/>
      <w:szCs w:val="16"/>
    </w:rPr>
  </w:style>
  <w:style w:type="paragraph" w:styleId="CommentText">
    <w:name w:val="annotation text"/>
    <w:basedOn w:val="Normal"/>
    <w:link w:val="CommentTextChar"/>
    <w:uiPriority w:val="99"/>
    <w:semiHidden/>
    <w:unhideWhenUsed/>
    <w:rsid w:val="002D2552"/>
    <w:pPr>
      <w:spacing w:line="240" w:lineRule="auto"/>
    </w:pPr>
    <w:rPr>
      <w:sz w:val="20"/>
      <w:szCs w:val="20"/>
    </w:rPr>
  </w:style>
  <w:style w:type="character" w:customStyle="1" w:styleId="CommentTextChar">
    <w:name w:val="Comment Text Char"/>
    <w:basedOn w:val="DefaultParagraphFont"/>
    <w:link w:val="CommentText"/>
    <w:uiPriority w:val="99"/>
    <w:semiHidden/>
    <w:rsid w:val="002D255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D2552"/>
    <w:rPr>
      <w:b/>
      <w:bCs/>
    </w:rPr>
  </w:style>
  <w:style w:type="character" w:customStyle="1" w:styleId="CommentSubjectChar">
    <w:name w:val="Comment Subject Char"/>
    <w:basedOn w:val="CommentTextChar"/>
    <w:link w:val="CommentSubject"/>
    <w:uiPriority w:val="99"/>
    <w:semiHidden/>
    <w:rsid w:val="002D2552"/>
    <w:rPr>
      <w:rFonts w:ascii="Arial" w:hAnsi="Arial" w:cs="Arial"/>
      <w:b/>
      <w:bCs/>
      <w:sz w:val="20"/>
      <w:szCs w:val="20"/>
    </w:rPr>
  </w:style>
  <w:style w:type="paragraph" w:styleId="BalloonText">
    <w:name w:val="Balloon Text"/>
    <w:basedOn w:val="Normal"/>
    <w:link w:val="BalloonTextChar"/>
    <w:uiPriority w:val="99"/>
    <w:semiHidden/>
    <w:unhideWhenUsed/>
    <w:rsid w:val="002D25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leeds.ac.uk\shared\Academic-Services\Library-Services\LibApps\OfficeTemplates\Templates\A4_portrait_po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E0B5-2921-402A-BFB7-E2DA759A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A4_portrait_poster.dotx</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Fitton</dc:creator>
  <cp:lastModifiedBy>Sarah Hill</cp:lastModifiedBy>
  <cp:revision>2</cp:revision>
  <dcterms:created xsi:type="dcterms:W3CDTF">2017-05-19T11:12:00Z</dcterms:created>
  <dcterms:modified xsi:type="dcterms:W3CDTF">2017-05-19T11:12:00Z</dcterms:modified>
</cp:coreProperties>
</file>